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40" w:rsidRDefault="00144440" w:rsidP="0014444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по дисциплине «Обществознание» для студентов гр. 16-20 </w:t>
      </w:r>
      <w:bookmarkStart w:id="0" w:name="_GoBack"/>
      <w:bookmarkEnd w:id="0"/>
    </w:p>
    <w:p w:rsidR="00144440" w:rsidRDefault="00144440" w:rsidP="0014444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4440" w:rsidRDefault="00144440" w:rsidP="0014444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4440" w:rsidRPr="00144440" w:rsidRDefault="00144440" w:rsidP="00144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144440">
        <w:rPr>
          <w:rFonts w:ascii="Times New Roman" w:hAnsi="Times New Roman" w:cs="Times New Roman"/>
          <w:sz w:val="24"/>
          <w:szCs w:val="24"/>
          <w:lang w:eastAsia="ru-RU"/>
        </w:rPr>
        <w:t>прочитать материал по теме «Основы гражданского права» и письменно ответить на вопросы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A11" w:rsidRDefault="009D4A11" w:rsidP="009D4A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Тема: Основы гражданского права</w:t>
      </w:r>
    </w:p>
    <w:p w:rsidR="009D4A11" w:rsidRDefault="009D4A11" w:rsidP="009D4A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9D4A11" w:rsidRPr="009D4A11" w:rsidRDefault="009D4A11" w:rsidP="009D4A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1. Понятие гражданского права</w:t>
      </w:r>
    </w:p>
    <w:p w:rsidR="009D4A11" w:rsidRDefault="009D4A11" w:rsidP="009D4A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2. Гражданские правоотношения</w:t>
      </w:r>
    </w:p>
    <w:p w:rsidR="009D4A11" w:rsidRPr="00AE60DE" w:rsidRDefault="009D4A11" w:rsidP="00AE60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0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E60DE" w:rsidRPr="00AE60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E60DE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Субъекты гражданских правоотношений</w:t>
      </w:r>
    </w:p>
    <w:p w:rsidR="00AE60DE" w:rsidRPr="00AE60DE" w:rsidRDefault="00AE60DE" w:rsidP="009D4A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A11" w:rsidRPr="009D4A11" w:rsidRDefault="009D4A11" w:rsidP="009D4A1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A11" w:rsidRPr="009D4A11" w:rsidRDefault="009D4A11" w:rsidP="009D4A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Понятие гражданского права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Гражданское право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одна из основных, наиболее крупных, фундаментальных отраслей российского права. Термин гражданское право берёт свое начало от римского «цивильного права» (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jus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civile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), под которым понималось право исконных римских граждан – квиритов, право государства-города. В дальнейшем в процессе рецепции римского права европейскими правопорядками это понятии было перенесено в современную юридическую терминологию. Отсюда гражданское право нередко называют цивилистикой.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ГП регулирует следующие виды отношений (ст. 2 ГК РФ):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Во-первых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, это имущественные отношения – отношения, которые возникают по поводу различного рода материальных благ (вещей, работ, услуг и иного имущества в широком смысле слова). Однако гражданское права регулирует не все имущественные отношения, а только определенную их часть, именуемую 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>-стоимостными. Но гражданское право регулирует и такие отношения, которые непосредственно не связанны с денежным обращением и поэтому их нельзя назвать товарно-денежными (</w:t>
      </w:r>
      <w:proofErr w:type="gram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: обмен, дарения). Однако и эти отношения носят стоимостной характер.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Во-вторых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, личные неимущественные отношения. Указанные отношения характеризуются 2 признаками: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возникают по поводу нематериальных благ (честь, достоинство, деловая репутация)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неразрывно связанны с личностью участвующих в них лиц.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В этих отношениях происходит индивидуализация граждан и юридических лиц, а также осуществляется их оценка с нравственной и социальной сторон.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Личные неимущественные отношения – это общественные отношения, возникающие по поводу неимущественных благ, в которых осуществляется индивидуализация личности гражданина или организации посредством выявления и оценки их нравственных и иных социальных качеств.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два вида личных неимущественных отношений: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– личные неимущественные отношения, связанные с имущественными (</w:t>
      </w:r>
      <w:proofErr w:type="gram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связанные с интеллектуальной, промышленной собственностью);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– личные неимущественные отношения несвязанные с имущественными (деловая репутаци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честь, право на имя и т. д.)</w:t>
      </w:r>
    </w:p>
    <w:p w:rsidR="009D4A11" w:rsidRPr="009D4A11" w:rsidRDefault="00D41412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Метод ГП </w:t>
      </w:r>
      <w:proofErr w:type="gram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как регулируются отношения выступающие предметом ГП. Метод гражданского права характеризуется следующими основными аспектами: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1. Отношения, составляющие предмет ГП, регулируются на основе юридического равенства сторон – это означает, что ни одна из сторон в гражданском правоотношении не может предопределять поведение другой стороны только в силу занимаемого ею в правоотношении положения. Юридическое равенство обеспечивается автономией воли участников правоотношений (т. е. способностью лица самостоятельно формировать свою волю) и имущественной самостоятельностью (т. е. способностью распоряжаться своим имуществом).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 Диспозитивность правового регулирования – выражается в том, что большинство норм ГП носят диспозитивный характер, оставляя участникам возможность самостоятельно избирать наиболее целесообразный для них вариант поведения. Диспозитивность проявляется также в том, что субъекты ГП могут приобретать </w:t>
      </w:r>
      <w:proofErr w:type="gram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предусмотренные законом или др. правовыми актами, но и права и обязанности, которые не предусмотрены гражданским законодательством, если они не противоречат общим началам и смыслу гражданского законодательства (ст.8 ГК РФ)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Таким образом, гражданское право – это отрасль российского права, представляющая собой совокупность правовых норм, регулирующих, на основе юридического равенства сторон и диспозитивности, имущественные и личные неимущественные отношения. </w:t>
      </w:r>
    </w:p>
    <w:p w:rsidR="009D4A11" w:rsidRPr="009D4A11" w:rsidRDefault="00D41412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Система источников гражданского права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представляется следующей: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1. Конституция РФ – предопределяет содержание всех остальных звеньев системы, закрепляет основу гражданско-правового регулирования отношений собственности (ст. 35, 36 К.РФ).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2. Отраслевые кодифицированные нормативные акты: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ГК РФ (ч. 1, 2, 3) – часть первая охватывает общие положения гражданского права, правила о вещных правах и общую часть обязательственного права, часть вторая посвящена отдельным видам обязательств, третья часть посвящена наследственному и международному частному праву.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отраслевые кодифицированные акты (Земельный кодекс РФ, Воздушный кодекс РФ, Водный кодекс РФ и т. д.)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3. специальные законы, регулирующие отдельные виды общественных отношений (например, Закон РФ от 9 июля 1993 г. № 5351-1 «Об авторском праве и смежных правах»)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4. подзаконные нормативные акты: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 Президента РФ,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постановления Правительства РФ,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ведомственные нормативные акты.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5. обычаи делового оборота – это сложившееся и широко применяемое в какой-либо области предпринимательской деятельности правило поведения, не предусмотренное законодательством, независимо от того, зафиксировано ли оно в каком-либо документе (ст. 5 ГК РФ)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Обычай выступает средством восполнения пробела в законодательстве. Он применяется не зависимо от того есть ли на него ссылка в договоре, применялся ли он сторонами в их практике и был ли вообще известен сторонам.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ст. 6 ГК, если отношения не урегулированы гражданским законодательством или соглашением сторон, то к нему применяются обычаи делового оборота. Однако обычаи не должны противоречить нормам закона и условиям договора. </w:t>
      </w:r>
    </w:p>
    <w:p w:rsidR="009D4A11" w:rsidRDefault="009D4A11" w:rsidP="009D4A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A11" w:rsidRPr="009D4A11" w:rsidRDefault="009D4A11" w:rsidP="009D4A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Гражданские правоотношения</w:t>
      </w:r>
    </w:p>
    <w:p w:rsid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Гражданско-правовые нормы регулирует имущественные и личные неимущественные отношения. В структуру любого правоотношения, в том числе и гражданского, входят следующие элементы: субъект,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ъект, содержание правоотношения.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Объекты гражданских прав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это различные материальные (в том числе вещественные) и нематериальные (идеальные) блага либо процесс их создания, составляющие предмет деятельности субъектов гражданского права.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b/>
          <w:sz w:val="24"/>
          <w:szCs w:val="24"/>
          <w:lang w:eastAsia="ru-RU"/>
        </w:rPr>
        <w:t>Объекты гражданских прав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это то, по поводу чего возникают и на что направлены гражданские правоотношения.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128 ГК РФ, к объектам гражданских прав относятся: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вещи;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иное имущество, в том числе имущественные права;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 работы и услуги;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информация;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интеллектуальная собственность (исключительные права на результаты творческой деятельности и способы индивидуализации товаров и их производителей);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нематериальные блага (честь, достоинство, деловая репутация).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D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гражданского правоотношения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субъективные права и обязанности его участников.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Субъективное право – это мера дозволенного поведения субъекта гражданского правоотношения. Субъективное право состоит из юридических возможностей, предоставленных субъекту, их наз. правомочиями.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три основных правомочия: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правомочие на собственные действия – это возможность самостоятельного совершения субъектом фактических и юридических значимых действий.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правомочие требования – это возможность требовать от обязанного лица исполнение возложенных на него обязанностей.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правомочие на защиту – это возможность использования принудительных мер в случае нарушения субъективного права, т. е. на обращение за защитой в суд или арбитражный суд.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DE">
        <w:rPr>
          <w:rFonts w:ascii="Times New Roman" w:hAnsi="Times New Roman" w:cs="Times New Roman"/>
          <w:b/>
          <w:sz w:val="24"/>
          <w:szCs w:val="24"/>
          <w:lang w:eastAsia="ru-RU"/>
        </w:rPr>
        <w:t>Субъективная обязанность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это мера должного поведения участника гражданского правоотношения. </w:t>
      </w:r>
    </w:p>
    <w:p w:rsid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Сущность гражданско-правовой обязанности состоит в совершении обязанным субъектом определенных действий (активный тип обязанности) или воздержание от каких</w:t>
      </w:r>
      <w:r w:rsidR="00AE60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либо действий (пассивный тип). </w:t>
      </w:r>
    </w:p>
    <w:p w:rsidR="00AE60DE" w:rsidRPr="009D4A11" w:rsidRDefault="00AE60DE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A11" w:rsidRPr="00AE60DE" w:rsidRDefault="009D4A11" w:rsidP="00AE6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0D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E60DE" w:rsidRPr="00AE60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AE6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Субъекты гражданских правоотношений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Субъектами гражданских правоотношений являются: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физические лица (граждане, иностранные граждане, лица без гражданства)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юридические лица – коллективные субъекты гражданских правоотношений (российские, иностранные)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– Российская Федерация, субъекты РФ, и муниципальные образования, в тех </w:t>
      </w:r>
      <w:proofErr w:type="gram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когда они являются участниками гражданского оборота.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быть субъектом правоотношения его участник должен обладать 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правосубъектностью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, т. е. способностью быть субъектом права. Она складывается из правоспособности и дееспособности.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быть субъектом правоотношения его участник должен обладать 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правосубъектностью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, т. е. способностью быть субъектом </w:t>
      </w:r>
      <w:proofErr w:type="spellStart"/>
      <w:r w:rsidRPr="009D4A11">
        <w:rPr>
          <w:rFonts w:ascii="Times New Roman" w:hAnsi="Times New Roman" w:cs="Times New Roman"/>
          <w:sz w:val="24"/>
          <w:szCs w:val="24"/>
          <w:lang w:eastAsia="ru-RU"/>
        </w:rPr>
        <w:t>права.Она</w:t>
      </w:r>
      <w:proofErr w:type="spellEnd"/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складывается из </w:t>
      </w: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правоспособности и дееспособности.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Правоспособность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 иметь гражданские права и нести обязанности.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Гражданская правоспособность признается в равной мере за всеми гражданами, возникает с момента рождение и прекращается смертью (ст. 17 ГК РФ). Объем правоспособности определен в ст. 18 ГК РФ, куда включены основные, наиболее значимые гражданские права. Перечень не является исчерпывающим.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Дееспособность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способность своими действиями приобретать и осуществлять гражданские права, создавать для себя гражданские обязанности и исполнять их.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правоспособности, дееспособность связана с совершением гражданином волевых действий, что предполагает достижение определенного уровня психической зрелости. Отсюда она возникает в полном объеме с наступлением совершеннолетия (18 лет).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Ограничение дееспособности и признание недееспособным возможно лишь в случаях и в порядке, предусмотренном законом. Так, гражданин, который вследствие психического 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расстройства не может понимать значения своих действий или руководить ими, может быть признан судом недееспособным. Над ним устанавливается опека (ст. 29 ГК РФ)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Закон допускает ограничение дееспособности граждан, злоупотребляющих спиртными напитками или наркотическими средствами (ст. 30 ГК РФ) Такое ограничение имеет своей целью защиту имущественных интересов семьи и допускается только при условии, что гражданин своими действиями ставит в тяжелое материальное положение свою семью. Над ним устанавливается попечительство. Он вправе самостоятельно совершать только мелкие бытовые сделки (остальные с согласия попечителя). Однако такой гражданин несет самостоятельную имущественную ответственность. </w:t>
      </w:r>
    </w:p>
    <w:p w:rsidR="009D4A11" w:rsidRPr="009D4A11" w:rsidRDefault="00D41412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Юридическое лицо – 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целей деятельности, закон выделяет следующие виды юридических лиц: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коммерческие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основной целью деятельности которых является извлечение прибыли (их перечень в законе исчерпывающий):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хозяйственные общества (открытые и закрытые акционерные общества, общества с ограниченной ответственностью, общества с дополнительной ответственностью)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хозяйственные товарищества (полные товарищества, товарищества на вере)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производственные кооперативы.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унитарные предприятия.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некоммерческие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не имеют своей целью извлечение прибыли (примерный перечень в законе):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религиозные и общественные объединения.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фонды.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потребительские кооперативы.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товарищества собственников жилья.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учреждения.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&gt; ассоциации и союзы юридических лиц и др. </w:t>
      </w:r>
    </w:p>
    <w:p w:rsidR="009D4A11" w:rsidRPr="009D4A11" w:rsidRDefault="00D41412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Юридическое лицо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 Данные государственной регистрации включаются в единый государственный реестр юридических лиц, открытый для всеобщего ознакомления (п. 1 ст. 51 ГК РФ).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Пункт 2 ст. 54 ГК РФ определяет место нахождения юридического лица местом его государственной регистрации, если в соответствии с законом в учредительных документах юридического лица не установлено иное.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 2 ст. 8 ФЗ от 8 августа 2001 г. № 129-ФЗ «О государственной регистрации юридических лиц и индивидуальных предпринимателей» (с </w:t>
      </w:r>
      <w:r w:rsidR="009D1AB0">
        <w:rPr>
          <w:rFonts w:ascii="Times New Roman" w:hAnsi="Times New Roman" w:cs="Times New Roman"/>
          <w:sz w:val="24"/>
          <w:szCs w:val="24"/>
          <w:lang w:eastAsia="ru-RU"/>
        </w:rPr>
        <w:t>изменениями от 02 июля 2005 г.)</w:t>
      </w:r>
      <w:r w:rsidR="009D1AB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– по месту нахождения иного органа или лица, имеющих право действовать от имени юридического лица без доверенности.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Индивидуализация юридического лица</w:t>
      </w: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 – т. е. его выделение из массы других организаций, осуществляется путем определения местонахождения и присвоение ему наименования.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Каждое юридическое лицо имеет своё наименование, указывающие на организационно – правовую форму. Все некоммерческие организации, а также некоторые коммерческие должны включать в свое название также указание на характер деятельности.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Если юридическое лицо является коммерческой организацией, то оно должно иметь фирменное наименование, зарегистрированное в установленном порядке и принадлежащие только ему (ст. 54 ГК РФ) Юридическое лицо, фирменное наименование которого зарегистрировано в установленном порядке, имеет исключительное право его использования. Оно неотделимо от самой организации и может передавать только вместе с ней. </w:t>
      </w:r>
    </w:p>
    <w:p w:rsidR="009D4A11" w:rsidRP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К фирменным наименованиям юридических лиц конкретных организационно-правовых форм предъявляются дополнительные требования, в частности фирменное наименование ООО должно включать в себя наименование общества и слова «с ограниченной ответственностью» (п. 2 ст. 87 ГК РФ) и т. д. </w:t>
      </w:r>
    </w:p>
    <w:p w:rsidR="009D4A11" w:rsidRDefault="009D4A11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hAnsi="Times New Roman" w:cs="Times New Roman"/>
          <w:sz w:val="24"/>
          <w:szCs w:val="24"/>
          <w:lang w:eastAsia="ru-RU"/>
        </w:rPr>
        <w:t xml:space="preserve">Выделяют также способы индивидуализации результатов деятельности юридического лица – товарные знаки, знаки обслуживания, наименование места происхождения товара, производственные марки. </w:t>
      </w:r>
    </w:p>
    <w:p w:rsidR="00144440" w:rsidRDefault="00144440" w:rsidP="009D4A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440" w:rsidRPr="00D41412" w:rsidRDefault="00144440" w:rsidP="009D4A1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412">
        <w:rPr>
          <w:rFonts w:ascii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144440" w:rsidRDefault="00144440" w:rsidP="001444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44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Дать определение понятию «гражданское право»</w:t>
      </w:r>
    </w:p>
    <w:p w:rsidR="00144440" w:rsidRDefault="00144440" w:rsidP="001444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41412">
        <w:rPr>
          <w:rFonts w:ascii="Times New Roman" w:hAnsi="Times New Roman" w:cs="Times New Roman"/>
          <w:sz w:val="24"/>
          <w:szCs w:val="24"/>
          <w:lang w:eastAsia="ru-RU"/>
        </w:rPr>
        <w:t xml:space="preserve">Какими аспектами характеризуется метод гражданского права? </w:t>
      </w:r>
    </w:p>
    <w:p w:rsidR="00D41412" w:rsidRDefault="00D41412" w:rsidP="001444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Перечислите источники гражданского права.</w:t>
      </w:r>
    </w:p>
    <w:p w:rsidR="00D41412" w:rsidRDefault="00D41412" w:rsidP="001444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Кто является субъектами гражданских правоотношений?</w:t>
      </w:r>
    </w:p>
    <w:p w:rsidR="00D41412" w:rsidRPr="009D4A11" w:rsidRDefault="00D41412" w:rsidP="001444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Перечислите виды юридических лиц.</w:t>
      </w:r>
    </w:p>
    <w:sectPr w:rsidR="00D41412" w:rsidRPr="009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053"/>
    <w:multiLevelType w:val="hybridMultilevel"/>
    <w:tmpl w:val="AB6A749E"/>
    <w:lvl w:ilvl="0" w:tplc="86BC8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E"/>
    <w:rsid w:val="00144440"/>
    <w:rsid w:val="001D23EE"/>
    <w:rsid w:val="004E1B2A"/>
    <w:rsid w:val="009D1AB0"/>
    <w:rsid w:val="009D4A11"/>
    <w:rsid w:val="00AE60DE"/>
    <w:rsid w:val="00D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753E-8977-4CD3-ABF1-106AEF7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2018-01-20T04:07:00Z</dcterms:created>
  <dcterms:modified xsi:type="dcterms:W3CDTF">2018-01-20T06:41:00Z</dcterms:modified>
</cp:coreProperties>
</file>